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29EF6" w14:textId="321AC6AA" w:rsidR="00850669" w:rsidRDefault="004129DB">
      <w:r>
        <w:rPr>
          <w:noProof/>
        </w:rPr>
        <w:drawing>
          <wp:inline distT="0" distB="0" distL="0" distR="0" wp14:anchorId="48442D37" wp14:editId="6330771C">
            <wp:extent cx="5943600" cy="4457700"/>
            <wp:effectExtent l="0" t="0" r="0" b="0"/>
            <wp:docPr id="940075065" name="Picture 1" descr="A map of the world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75065" name="Picture 1" descr="A map of the world with different colored area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379F" w14:textId="5F304D59" w:rsidR="004129DB" w:rsidRPr="004129DB" w:rsidRDefault="004129DB">
      <w:r w:rsidRPr="004129DB">
        <w:rPr>
          <w:color w:val="000000" w:themeColor="text1"/>
        </w:rPr>
        <w:t>Figure 1. Boundaries of the two strata (“West” and “East”) used for analysis of continental Blackpoll Warbler population trends from long-term migration monitoring data. Location labels for migration monitoring stations included in analysis are colour coded to indicate data from pre-breeding migration only (</w:t>
      </w:r>
      <w:r>
        <w:rPr>
          <w:color w:val="000000" w:themeColor="text1"/>
        </w:rPr>
        <w:t>purple</w:t>
      </w:r>
      <w:r w:rsidRPr="004129DB">
        <w:rPr>
          <w:color w:val="000000" w:themeColor="text1"/>
        </w:rPr>
        <w:t>), post-breeding (</w:t>
      </w:r>
      <w:r>
        <w:rPr>
          <w:color w:val="000000" w:themeColor="text1"/>
        </w:rPr>
        <w:t>green</w:t>
      </w:r>
      <w:r w:rsidRPr="004129DB">
        <w:rPr>
          <w:color w:val="000000" w:themeColor="text1"/>
        </w:rPr>
        <w:t>) or both seasons (</w:t>
      </w:r>
      <w:r>
        <w:rPr>
          <w:color w:val="000000" w:themeColor="text1"/>
        </w:rPr>
        <w:t>black</w:t>
      </w:r>
      <w:r w:rsidRPr="004129DB">
        <w:rPr>
          <w:color w:val="000000" w:themeColor="text1"/>
        </w:rPr>
        <w:t xml:space="preserve">).  </w:t>
      </w:r>
    </w:p>
    <w:p w14:paraId="384EB03E" w14:textId="37322801" w:rsidR="00673C67" w:rsidRDefault="004129DB">
      <w:r>
        <w:rPr>
          <w:noProof/>
        </w:rPr>
        <w:lastRenderedPageBreak/>
        <w:drawing>
          <wp:inline distT="0" distB="0" distL="0" distR="0" wp14:anchorId="1A358A3A" wp14:editId="67EBD97E">
            <wp:extent cx="5943600" cy="5943600"/>
            <wp:effectExtent l="0" t="0" r="0" b="0"/>
            <wp:docPr id="811085406" name="Picture 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5406" name="Picture 1" descr="A graph of different colored lines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970D" w14:textId="47A16456" w:rsidR="004129DB" w:rsidRDefault="004129DB" w:rsidP="004129DB">
      <w:pPr>
        <w:pStyle w:val="Caption"/>
        <w:rPr>
          <w:bCs/>
          <w:i w:val="0"/>
          <w:iCs w:val="0"/>
          <w:color w:val="000000" w:themeColor="text1"/>
          <w:sz w:val="22"/>
        </w:rPr>
      </w:pPr>
      <w:r>
        <w:rPr>
          <w:bCs/>
          <w:i w:val="0"/>
          <w:iCs w:val="0"/>
          <w:color w:val="000000" w:themeColor="text1"/>
          <w:sz w:val="22"/>
        </w:rPr>
        <w:t xml:space="preserve">Figure </w:t>
      </w:r>
      <w:r>
        <w:rPr>
          <w:bCs/>
          <w:i w:val="0"/>
          <w:iCs w:val="0"/>
          <w:noProof/>
          <w:color w:val="000000" w:themeColor="text1"/>
          <w:sz w:val="22"/>
        </w:rPr>
        <w:t>2</w:t>
      </w:r>
      <w:r>
        <w:rPr>
          <w:bCs/>
          <w:i w:val="0"/>
          <w:iCs w:val="0"/>
          <w:color w:val="000000" w:themeColor="text1"/>
          <w:sz w:val="22"/>
        </w:rPr>
        <w:t>. Estimated population trajectories of Blackpoll Warbler</w:t>
      </w:r>
      <w:r>
        <w:rPr>
          <w:bCs/>
          <w:i w:val="0"/>
          <w:iCs w:val="0"/>
          <w:color w:val="000000" w:themeColor="text1"/>
          <w:sz w:val="22"/>
        </w:rPr>
        <w:t xml:space="preserve"> from 1998 to 2018</w:t>
      </w:r>
      <w:r>
        <w:rPr>
          <w:bCs/>
          <w:i w:val="0"/>
          <w:iCs w:val="0"/>
          <w:color w:val="000000" w:themeColor="text1"/>
          <w:sz w:val="22"/>
        </w:rPr>
        <w:t xml:space="preserve"> in East and West strata and continentally based on analysis of pre-breeding migration (top row), post-breeding migration (middle row), and North American Breeding Bird Survey (bottom row).  Strata boundaries </w:t>
      </w:r>
      <w:r>
        <w:rPr>
          <w:bCs/>
          <w:i w:val="0"/>
          <w:iCs w:val="0"/>
          <w:color w:val="000000" w:themeColor="text1"/>
          <w:sz w:val="22"/>
        </w:rPr>
        <w:t xml:space="preserve">and stations contributing data to the analysis </w:t>
      </w:r>
      <w:r>
        <w:rPr>
          <w:bCs/>
          <w:i w:val="0"/>
          <w:iCs w:val="0"/>
          <w:color w:val="000000" w:themeColor="text1"/>
          <w:sz w:val="22"/>
        </w:rPr>
        <w:t xml:space="preserve">are illustrated in Figure 1.   </w:t>
      </w:r>
    </w:p>
    <w:p w14:paraId="4C8189AB" w14:textId="77777777" w:rsidR="004129DB" w:rsidRDefault="004129DB"/>
    <w:sectPr w:rsidR="004129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A1B"/>
    <w:rsid w:val="004129DB"/>
    <w:rsid w:val="00673C67"/>
    <w:rsid w:val="00850669"/>
    <w:rsid w:val="00CB5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BD6A4"/>
  <w15:chartTrackingRefBased/>
  <w15:docId w15:val="{D4452281-7F02-47A6-915D-28A1B8A66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129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9D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9DB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4129D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5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Iles</dc:creator>
  <cp:keywords/>
  <dc:description/>
  <cp:lastModifiedBy>Dave Iles</cp:lastModifiedBy>
  <cp:revision>2</cp:revision>
  <dcterms:created xsi:type="dcterms:W3CDTF">2023-11-18T05:46:00Z</dcterms:created>
  <dcterms:modified xsi:type="dcterms:W3CDTF">2023-11-18T06:25:00Z</dcterms:modified>
</cp:coreProperties>
</file>